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Relationship Id="rId3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">
  <w:body>
    <w:p w14:paraId="00000001">
      <w:pPr>
        <w:rPr/>
      </w:pPr>
      <w:r>
        <w:rPr>
          <w:sz w:val="40"/>
          <w:szCs w:val="40"/>
          <w:b/>
          <w:bCs/>
          <w:rFonts w:ascii="Consolas"/>
        </w:rPr>
        <w:t xml:space="preserve">ZOA HICKENLOOPER</w:t>
      </w:r>
    </w:p>
    <w:p w14:paraId="00000002">
      <w:pPr>
        <w:rPr/>
      </w:pPr>
      <w:r>
        <w:rPr>
          <w:sz w:val="19"/>
          <w:szCs w:val="19"/>
          <w:rFonts w:ascii="Consolas"/>
        </w:rPr>
        <w:t xml:space="preserve">network &amp; software &amp; linux &amp; ai engineer · low-level systems</w:t>
      </w:r>
    </w:p>
    <w:p w14:paraId="00000003">
      <w:pPr>
        <w:rPr/>
      </w:pPr>
      <w:r>
        <w:rPr>
          <w:sz w:val="19"/>
          <w:szCs w:val="19"/>
          <w:color w:val="666666"/>
          <w:rFonts w:ascii="Consolas"/>
        </w:rPr>
        <w:t xml:space="preserve">zoa@zoa.sh · +1 (872) 666-1337</w:t>
      </w:r>
    </w:p>
    <w:p w14:paraId="00000004">
      <w:pPr>
        <w:rPr/>
      </w:pPr>
      <w:r>
        <w:rPr>
          <w:sz w:val="19"/>
          <w:szCs w:val="19"/>
          <w:color w:val="666666"/>
          <w:rFonts w:ascii="Consolas"/>
        </w:rPr>
        <w:t xml:space="preserve">zoa.sh · github.com/vxfemboy · linkedin.com/in/vxfemboy · AS214806</w:t>
      </w:r>
    </w:p>
    <w:p w14:paraId="00000005">
      <w:pPr>
        <w:rPr/>
      </w:pPr>
    </w:p>
    <w:p w14:paraId="00000006">
      <w:pPr>
        <w:rPr/>
      </w:pPr>
      <w:r>
        <w:rPr>
          <w:sz w:val="24"/>
          <w:szCs w:val="24"/>
          <w:color w:val="33AAFF"/>
          <w:b/>
          <w:bCs/>
          <w:rFonts w:ascii="Consolas"/>
        </w:rPr>
        <w:t xml:space="preserve">WHOAMI</w:t>
      </w:r>
    </w:p>
    <w:p w14:paraId="00000007">
      <w:pPr>
        <w:rPr/>
      </w:pPr>
      <w:r>
        <w:rPr>
          <w:sz w:val="19"/>
          <w:szCs w:val="19"/>
          <w:rFonts w:ascii="Consolas"/>
        </w:rPr>
        <w:t xml:space="preserve">Systems and software engineer bridging carrier-grade networking (founder/operator of AS214806), high-throughput distributed systems in Rust and Go, autonomous AI agent runtimes, and offensive security. Proven track record designing fault-tolerant anycast infrastructure, enterprise breach-and-attack simulation engines, and cited RAG pipelines. Day-to-day I write Rust, Go, Python, and TypeScript from bare-metal edge nodes up to distributed application runtimes.</w:t>
      </w:r>
    </w:p>
    <w:p w14:paraId="00000008">
      <w:pPr>
        <w:rPr/>
      </w:pPr>
    </w:p>
    <w:p w14:paraId="00000009">
      <w:pPr>
        <w:rPr/>
      </w:pPr>
      <w:r>
        <w:rPr>
          <w:sz w:val="24"/>
          <w:szCs w:val="24"/>
          <w:color w:val="33AAFF"/>
          <w:b/>
          <w:bCs/>
          <w:rFonts w:ascii="Consolas"/>
        </w:rPr>
        <w:t xml:space="preserve">SKILLS</w:t>
      </w:r>
    </w:p>
    <w:p w14:paraId="0000000a">
      <w:pPr>
        <w:rPr/>
      </w:pPr>
      <w:r>
        <w:rPr>
          <w:sz w:val="19"/>
          <w:szCs w:val="19"/>
          <w:b/>
          <w:bCs/>
          <w:rFonts w:ascii="Consolas"/>
        </w:rPr>
        <w:t xml:space="preserve">languages: </w:t>
      </w:r>
      <w:r>
        <w:rPr>
          <w:sz w:val="19"/>
          <w:szCs w:val="19"/>
          <w:rFonts w:ascii="Consolas"/>
        </w:rPr>
        <w:t xml:space="preserve">Rust · Go · C/C++ · Python · TypeScript · JavaScript · WebAssembly · Bash · SQL</w:t>
      </w:r>
    </w:p>
    <w:p w14:paraId="0000000b">
      <w:pPr>
        <w:rPr/>
      </w:pPr>
      <w:r>
        <w:rPr>
          <w:sz w:val="19"/>
          <w:szCs w:val="19"/>
          <w:b/>
          <w:bCs/>
          <w:rFonts w:ascii="Consolas"/>
        </w:rPr>
        <w:t xml:space="preserve">systems / infra: </w:t>
      </w:r>
      <w:r>
        <w:rPr>
          <w:sz w:val="19"/>
          <w:szCs w:val="19"/>
          <w:rFonts w:ascii="Consolas"/>
        </w:rPr>
        <w:t xml:space="preserve">Linux systems &amp; low-level architecture · eBPF &amp; XDP · ZFS storage pools · KVM &amp; Incus containers · bare-metal Dell/Supermicro · Docker</w:t>
      </w:r>
    </w:p>
    <w:p w14:paraId="0000000c">
      <w:pPr>
        <w:rPr/>
      </w:pPr>
      <w:r>
        <w:rPr>
          <w:sz w:val="19"/>
          <w:szCs w:val="19"/>
          <w:b/>
          <w:bCs/>
          <w:rFonts w:ascii="Consolas"/>
        </w:rPr>
        <w:t xml:space="preserve">networking: </w:t>
      </w:r>
      <w:r>
        <w:rPr>
          <w:sz w:val="19"/>
          <w:szCs w:val="19"/>
          <w:rFonts w:ascii="Consolas"/>
        </w:rPr>
        <w:t xml:space="preserve">BGP (BIRD/OpenBGPd) · Anycast traffic engineering &amp; edge POPs · OSPF &amp; BFD sub-second failover · WireGuard &amp; GRE · Knot DNS · TCP/IP socket tuning</w:t>
      </w:r>
    </w:p>
    <w:p w14:paraId="0000000d">
      <w:pPr>
        <w:rPr/>
      </w:pPr>
      <w:r>
        <w:rPr>
          <w:sz w:val="19"/>
          <w:szCs w:val="19"/>
          <w:b/>
          <w:bCs/>
          <w:rFonts w:ascii="Consolas"/>
        </w:rPr>
        <w:t xml:space="preserve">backend / dist: </w:t>
      </w:r>
      <w:r>
        <w:rPr>
          <w:sz w:val="19"/>
          <w:szCs w:val="19"/>
          <w:rFonts w:ascii="Consolas"/>
        </w:rPr>
        <w:t xml:space="preserve">Tokio async actor pipelines · Actix-web · PostgreSQL (streaming physical WAL replication &amp; failover) · Redis caching/auth · Lock-free concurrency &amp; MPSC messaging</w:t>
      </w:r>
    </w:p>
    <w:p w14:paraId="0000000e">
      <w:pPr>
        <w:rPr/>
      </w:pPr>
      <w:r>
        <w:rPr>
          <w:sz w:val="19"/>
          <w:szCs w:val="19"/>
          <w:b/>
          <w:bCs/>
          <w:rFonts w:ascii="Consolas"/>
        </w:rPr>
        <w:t xml:space="preserve">agents / ai: </w:t>
      </w:r>
      <w:r>
        <w:rPr>
          <w:sz w:val="19"/>
          <w:szCs w:val="19"/>
          <w:rFonts w:ascii="Consolas"/>
        </w:rPr>
        <w:t xml:space="preserve">Autonomous multi-agent harnesses · MCP servers · Agentic RAG (hybrid BM25/semantic) · Claude Code skills &amp; plugins · LLM fine-tuning (LoRA, evals)</w:t>
      </w:r>
    </w:p>
    <w:p w14:paraId="0000000f">
      <w:pPr>
        <w:rPr/>
      </w:pPr>
      <w:r>
        <w:rPr>
          <w:sz w:val="19"/>
          <w:szCs w:val="19"/>
          <w:b/>
          <w:bCs/>
          <w:rFonts w:ascii="Consolas"/>
        </w:rPr>
        <w:t xml:space="preserve">security / crypto: </w:t>
      </w:r>
      <w:r>
        <w:rPr>
          <w:sz w:val="19"/>
          <w:szCs w:val="19"/>
          <w:rFonts w:ascii="Consolas"/>
        </w:rPr>
        <w:t xml:space="preserve">Offensive security &amp; pentesting · Breach &amp; attack simulation · Monero (XMR) RPC daemon failovers · secp256k1 &amp; AES-GCM steganography · SOPS &amp; age</w:t>
      </w:r>
    </w:p>
    <w:p w14:paraId="00000010">
      <w:pPr>
        <w:rPr/>
      </w:pPr>
      <w:r>
        <w:rPr>
          <w:sz w:val="19"/>
          <w:szCs w:val="19"/>
          <w:b/>
          <w:bCs/>
          <w:rFonts w:ascii="Consolas"/>
        </w:rPr>
        <w:t xml:space="preserve">cloud / devops: </w:t>
      </w:r>
      <w:r>
        <w:rPr>
          <w:sz w:val="19"/>
          <w:szCs w:val="19"/>
          <w:rFonts w:ascii="Consolas"/>
        </w:rPr>
        <w:t xml:space="preserve">Caddy reverse proxies · Ansible &amp; Terraform IaC · GitHub Actions CI/CD · MinIO S3 · AWS · Prometheus observability</w:t>
      </w:r>
    </w:p>
    <w:p w14:paraId="00000011">
      <w:pPr>
        <w:rPr/>
      </w:pPr>
    </w:p>
    <w:p w14:paraId="00000012">
      <w:pPr>
        <w:rPr/>
      </w:pPr>
      <w:r>
        <w:rPr>
          <w:sz w:val="24"/>
          <w:szCs w:val="24"/>
          <w:color w:val="33AAFF"/>
          <w:b/>
          <w:bCs/>
          <w:rFonts w:ascii="Consolas"/>
        </w:rPr>
        <w:t xml:space="preserve">EXPERIENCE</w:t>
      </w:r>
    </w:p>
    <w:p w14:paraId="00000013">
      <w:pPr>
        <w:rPr/>
      </w:pPr>
      <w:r>
        <w:rPr>
          <w:sz w:val="21"/>
          <w:szCs w:val="21"/>
          <w:b/>
          <w:bCs/>
          <w:rFonts w:ascii="Consolas"/>
        </w:rPr>
        <w:t xml:space="preserve">Founder &amp; Chief Technology Officer</w:t>
      </w:r>
      <w:r>
        <w:rPr>
          <w:sz w:val="18"/>
          <w:szCs w:val="18"/>
          <w:i/>
          <w:iCs/>
          <w:rFonts w:ascii="Consolas"/>
        </w:rPr>
        <w:t xml:space="preserve">  (2024 — present)</w:t>
      </w:r>
    </w:p>
    <w:p w14:paraId="00000014">
      <w:pPr>
        <w:rPr/>
      </w:pPr>
      <w:r>
        <w:rPr>
          <w:sz w:val="19"/>
          <w:szCs w:val="19"/>
          <w:color w:val="666666"/>
          <w:rFonts w:ascii="Consolas"/>
        </w:rPr>
        <w:t xml:space="preserve">FCN LLC · Autonomous System AS214806</w:t>
      </w:r>
    </w:p>
    <w:p w14:paraId="00000015">
      <w:pPr>
        <w:rPr/>
      </w:pPr>
      <w:r>
        <w:rPr>
          <w:sz w:val="19"/>
          <w:szCs w:val="19"/>
          <w:rFonts w:ascii="Consolas"/>
        </w:rPr>
        <w:t xml:space="preserve">• Architected a multi-homed BGP anycast network across edge POPs using BIRD, BFD sub-second failover, and WireGuard/GRE; maintained 99.999% availability and cut transit latency by 32%.</w:t>
      </w:r>
    </w:p>
    <w:p w14:paraId="00000016">
      <w:pPr>
        <w:rPr/>
      </w:pPr>
      <w:r>
        <w:rPr>
          <w:sz w:val="19"/>
          <w:szCs w:val="19"/>
          <w:rFonts w:ascii="Consolas"/>
        </w:rPr>
        <w:t xml:space="preserve">• Engineered high-throughput proxy routing engines and network translation daemons in Rust/Tokio, processing millions of concurrent packet streams with zero-copy buffer pooling.</w:t>
      </w:r>
    </w:p>
    <w:p w14:paraId="00000017">
      <w:pPr>
        <w:rPr/>
      </w:pPr>
      <w:r>
        <w:rPr>
          <w:sz w:val="19"/>
          <w:szCs w:val="19"/>
          <w:rFonts w:ascii="Consolas"/>
        </w:rPr>
        <w:t xml:space="preserve">• Designed and shipped autonomous LLM agent execution harnesses (kibble, collar) featuring permission-gated tool loops, MCP server interfaces, and hybrid BM25/vector cited RAG.</w:t>
      </w:r>
    </w:p>
    <w:p w14:paraId="00000018">
      <w:pPr>
        <w:rPr/>
      </w:pPr>
    </w:p>
    <w:p w14:paraId="00000019">
      <w:pPr>
        <w:rPr/>
      </w:pPr>
      <w:r>
        <w:rPr>
          <w:sz w:val="21"/>
          <w:szCs w:val="21"/>
          <w:b/>
          <w:bCs/>
          <w:rFonts w:ascii="Consolas"/>
        </w:rPr>
        <w:t xml:space="preserve">Full-Stack &amp; Security Software Engineer</w:t>
      </w:r>
      <w:r>
        <w:rPr>
          <w:sz w:val="18"/>
          <w:szCs w:val="18"/>
          <w:i/>
          <w:iCs/>
          <w:rFonts w:ascii="Consolas"/>
        </w:rPr>
        <w:t xml:space="preserve">  (2023 — 2024)</w:t>
      </w:r>
    </w:p>
    <w:p w14:paraId="0000001a">
      <w:pPr>
        <w:rPr/>
      </w:pPr>
      <w:r>
        <w:rPr>
          <w:sz w:val="19"/>
          <w:szCs w:val="19"/>
          <w:color w:val="666666"/>
          <w:rFonts w:ascii="Consolas"/>
        </w:rPr>
        <w:t xml:space="preserve">OccamSec</w:t>
      </w:r>
    </w:p>
    <w:p w14:paraId="0000001b">
      <w:pPr>
        <w:rPr/>
      </w:pPr>
      <w:r>
        <w:rPr>
          <w:sz w:val="19"/>
          <w:szCs w:val="19"/>
          <w:rFonts w:ascii="Consolas"/>
        </w:rPr>
        <w:t xml:space="preserve">• Engineered core components of InCenter, an enterprise breach-and-attack simulation platform covering web, network, and cloud security testing for Fortune 500 clients.</w:t>
      </w:r>
    </w:p>
    <w:p w14:paraId="0000001c">
      <w:pPr>
        <w:rPr/>
      </w:pPr>
      <w:r>
        <w:rPr>
          <w:sz w:val="19"/>
          <w:szCs w:val="19"/>
          <w:rFonts w:ascii="Consolas"/>
        </w:rPr>
        <w:t xml:space="preserve">• Built automated vulnerability correlation and ML-assisted validation pipelines (+40% detection accuracy, -30% false positives); automated AWS deployments via Terraform/Ansible.</w:t>
      </w:r>
    </w:p>
    <w:p w14:paraId="0000001d">
      <w:pPr>
        <w:rPr/>
      </w:pPr>
    </w:p>
    <w:p w14:paraId="0000001e">
      <w:pPr>
        <w:rPr/>
      </w:pPr>
      <w:r>
        <w:rPr>
          <w:sz w:val="21"/>
          <w:szCs w:val="21"/>
          <w:b/>
          <w:bCs/>
          <w:rFonts w:ascii="Consolas"/>
        </w:rPr>
        <w:t xml:space="preserve">Network Software Engineer</w:t>
      </w:r>
      <w:r>
        <w:rPr>
          <w:sz w:val="18"/>
          <w:szCs w:val="18"/>
          <w:i/>
          <w:iCs/>
          <w:rFonts w:ascii="Consolas"/>
        </w:rPr>
        <w:t xml:space="preserve">  (2022 — 2023)</w:t>
      </w:r>
    </w:p>
    <w:p w14:paraId="0000001f">
      <w:pPr>
        <w:rPr/>
      </w:pPr>
      <w:r>
        <w:rPr>
          <w:sz w:val="19"/>
          <w:szCs w:val="19"/>
          <w:color w:val="666666"/>
          <w:rFonts w:ascii="Consolas"/>
        </w:rPr>
        <w:t xml:space="preserve">IPRoyal</w:t>
      </w:r>
    </w:p>
    <w:p w14:paraId="00000020">
      <w:pPr>
        <w:rPr/>
      </w:pPr>
      <w:r>
        <w:rPr>
          <w:sz w:val="19"/>
          <w:szCs w:val="19"/>
          <w:rFonts w:ascii="Consolas"/>
        </w:rPr>
        <w:t xml:space="preserve">• Built distributed connection pooling and dynamic load balancing across high-throughput proxy infrastructure serving 10M+ daily requests, with automated monitoring and failover.</w:t>
      </w:r>
    </w:p>
    <w:p w14:paraId="00000021">
      <w:pPr>
        <w:rPr/>
      </w:pPr>
    </w:p>
    <w:p w14:paraId="00000022">
      <w:pPr>
        <w:rPr/>
      </w:pPr>
      <w:r>
        <w:rPr>
          <w:sz w:val="21"/>
          <w:szCs w:val="21"/>
          <w:b/>
          <w:bCs/>
          <w:rFonts w:ascii="Consolas"/>
        </w:rPr>
        <w:t xml:space="preserve">Embedded Linux Engineer</w:t>
      </w:r>
      <w:r>
        <w:rPr>
          <w:sz w:val="18"/>
          <w:szCs w:val="18"/>
          <w:i/>
          <w:iCs/>
          <w:rFonts w:ascii="Consolas"/>
        </w:rPr>
        <w:t xml:space="preserve">  (2021 — 2022)</w:t>
      </w:r>
    </w:p>
    <w:p w14:paraId="00000023">
      <w:pPr>
        <w:rPr/>
      </w:pPr>
      <w:r>
        <w:rPr>
          <w:sz w:val="19"/>
          <w:szCs w:val="19"/>
          <w:color w:val="666666"/>
          <w:rFonts w:ascii="Consolas"/>
        </w:rPr>
        <w:t xml:space="preserve">Filmtek Cloud</w:t>
      </w:r>
    </w:p>
    <w:p w14:paraId="00000024">
      <w:pPr>
        <w:rPr/>
      </w:pPr>
      <w:r>
        <w:rPr>
          <w:sz w:val="19"/>
          <w:szCs w:val="19"/>
          <w:rFonts w:ascii="Consolas"/>
        </w:rPr>
        <w:t xml:space="preserve">• Shipped custom embedded Linux / OpenWRT firmware (RK3399) and in-house VPN infrastructure; ran internal &amp; external penetration testing and vulnerability remediation.</w:t>
      </w:r>
    </w:p>
    <w:p w14:paraId="00000025">
      <w:pPr>
        <w:rPr/>
      </w:pPr>
    </w:p>
    <w:p w14:paraId="00000026">
      <w:pPr>
        <w:rPr/>
      </w:pPr>
      <w:r>
        <w:rPr>
          <w:sz w:val="21"/>
          <w:szCs w:val="21"/>
          <w:b/>
          <w:bCs/>
          <w:rFonts w:ascii="Consolas"/>
        </w:rPr>
        <w:t xml:space="preserve">earlier</w:t>
      </w:r>
      <w:r>
        <w:rPr>
          <w:sz w:val="18"/>
          <w:szCs w:val="18"/>
          <w:i/>
          <w:iCs/>
          <w:rFonts w:ascii="Consolas"/>
        </w:rPr>
        <w:t xml:space="preserve">  (2019 — 2021)</w:t>
      </w:r>
    </w:p>
    <w:p w14:paraId="00000027">
      <w:pPr>
        <w:rPr/>
      </w:pPr>
      <w:r>
        <w:rPr>
          <w:sz w:val="19"/>
          <w:szCs w:val="19"/>
          <w:color w:val="666666"/>
          <w:rFonts w:ascii="Consolas"/>
        </w:rPr>
        <w:t xml:space="preserve">IT Engineer, Goldman Sachs (UNIX/Linux, Citrix/VMware) · Server Engineer, AWS / Foxconn (data-center buildout + Python automation)</w:t>
      </w:r>
    </w:p>
    <w:p w14:paraId="00000028">
      <w:pPr>
        <w:rPr/>
      </w:pPr>
    </w:p>
    <w:p w14:paraId="00000029">
      <w:pPr>
        <w:rPr/>
      </w:pPr>
      <w:r>
        <w:rPr>
          <w:sz w:val="24"/>
          <w:szCs w:val="24"/>
          <w:color w:val="33AAFF"/>
          <w:b/>
          <w:bCs/>
          <w:rFonts w:ascii="Consolas"/>
        </w:rPr>
        <w:t xml:space="preserve">PROJECTS</w:t>
      </w:r>
    </w:p>
    <w:p w14:paraId="0000002a">
      <w:pPr>
        <w:rPr/>
      </w:pPr>
      <w:r>
        <w:rPr>
          <w:sz w:val="19"/>
          <w:szCs w:val="19"/>
          <w:b/>
          <w:bCs/>
          <w:rFonts w:ascii="Consolas"/>
        </w:rPr>
        <w:t xml:space="preserve">yip — </w:t>
      </w:r>
      <w:r>
        <w:rPr>
          <w:sz w:val="19"/>
          <w:szCs w:val="19"/>
          <w:rFonts w:ascii="Consolas"/>
        </w:rPr>
        <w:t xml:space="preserve">invisible low-latency P2P mesh VPN in Rust; Reed–Solomon FEC loss-recovery, DPI-silent obfuscation (nDPI-proven), NAT hole-punching. </w:t>
      </w:r>
      <w:r>
        <w:rPr>
          <w:sz w:val="19"/>
          <w:szCs w:val="19"/>
          <w:color w:val="1657C7"/>
          <w:rFonts w:ascii="Consolas"/>
        </w:rPr>
        <w:t xml:space="preserve">github.com/femboyisp/yip</w:t>
      </w:r>
    </w:p>
    <w:p w14:paraId="0000002b">
      <w:pPr>
        <w:rPr/>
      </w:pPr>
      <w:r>
        <w:rPr>
          <w:sz w:val="19"/>
          <w:szCs w:val="19"/>
          <w:b/>
          <w:bCs/>
          <w:rFonts w:ascii="Consolas"/>
        </w:rPr>
        <w:t xml:space="preserve">kibble — </w:t>
      </w:r>
      <w:r>
        <w:rPr>
          <w:sz w:val="19"/>
          <w:szCs w:val="19"/>
          <w:rFonts w:ascii="Consolas"/>
        </w:rPr>
        <w:t xml:space="preserve">Rust knowledge/data platform; agentic cited RAG, hybrid BM25+semantic search, MCP server, SSRF-guarded ingestion. </w:t>
      </w:r>
      <w:r>
        <w:rPr>
          <w:sz w:val="19"/>
          <w:szCs w:val="19"/>
          <w:color w:val="1657C7"/>
          <w:rFonts w:ascii="Consolas"/>
        </w:rPr>
        <w:t xml:space="preserve">github.com/femboyisp/kibble</w:t>
      </w:r>
    </w:p>
    <w:p w14:paraId="0000002c">
      <w:pPr>
        <w:rPr/>
      </w:pPr>
      <w:r>
        <w:rPr>
          <w:sz w:val="19"/>
          <w:szCs w:val="19"/>
          <w:b/>
          <w:bCs/>
          <w:rFonts w:ascii="Consolas"/>
        </w:rPr>
        <w:t xml:space="preserve">collar — </w:t>
      </w:r>
      <w:r>
        <w:rPr>
          <w:sz w:val="19"/>
          <w:szCs w:val="19"/>
          <w:rFonts w:ascii="Consolas"/>
        </w:rPr>
        <w:t xml:space="preserve">Rust TUI harness for a coding agent; permission-gated tool loop, multi-provider streaming (Anthropic / OpenAI-compatible). </w:t>
      </w:r>
      <w:r>
        <w:rPr>
          <w:sz w:val="19"/>
          <w:szCs w:val="19"/>
          <w:color w:val="1657C7"/>
          <w:rFonts w:ascii="Consolas"/>
        </w:rPr>
        <w:t xml:space="preserve">github.com/femboyisp/collar</w:t>
      </w:r>
    </w:p>
    <w:p w14:paraId="0000002d">
      <w:pPr>
        <w:rPr/>
      </w:pPr>
      <w:r>
        <w:rPr>
          <w:sz w:val="19"/>
          <w:szCs w:val="19"/>
          <w:b/>
          <w:bCs/>
          <w:rFonts w:ascii="Consolas"/>
        </w:rPr>
        <w:t xml:space="preserve">purroute — </w:t>
      </w:r>
      <w:r>
        <w:rPr>
          <w:sz w:val="19"/>
          <w:szCs w:val="19"/>
          <w:rFonts w:ascii="Consolas"/>
        </w:rPr>
        <w:t xml:space="preserve">auto-detecting proxy router/gateway in Rust; sniffs SOCKS4/5 · HTTP(S) inbound, translates + multi-hop chains upstreams with tag-based exit selection and per-user auth/bandwidth. </w:t>
      </w:r>
      <w:r>
        <w:rPr>
          <w:sz w:val="19"/>
          <w:szCs w:val="19"/>
          <w:color w:val="1657C7"/>
          <w:rFonts w:ascii="Consolas"/>
        </w:rPr>
        <w:t xml:space="preserve">github.com/femboyisp/purroute</w:t>
      </w:r>
    </w:p>
    <w:p w14:paraId="0000002e">
      <w:pPr>
        <w:rPr/>
      </w:pPr>
      <w:r>
        <w:rPr>
          <w:sz w:val="19"/>
          <w:szCs w:val="19"/>
          <w:b/>
          <w:bCs/>
          <w:rFonts w:ascii="Consolas"/>
        </w:rPr>
        <w:t xml:space="preserve">ghostport — </w:t>
      </w:r>
      <w:r>
        <w:rPr>
          <w:sz w:val="19"/>
          <w:szCs w:val="19"/>
          <w:rFonts w:ascii="Consolas"/>
        </w:rPr>
        <w:t xml:space="preserve">firewall &amp; traffic-manipulation framework for security research and pentesting; custom packet crafting + protocol analysis. </w:t>
      </w:r>
      <w:r>
        <w:rPr>
          <w:sz w:val="19"/>
          <w:szCs w:val="19"/>
          <w:color w:val="1657C7"/>
          <w:rFonts w:ascii="Consolas"/>
        </w:rPr>
        <w:t xml:space="preserve">github.com/vxfemboy/ghostport</w:t>
      </w:r>
    </w:p>
    <w:p w14:paraId="0000002f">
      <w:pPr>
        <w:rPr/>
      </w:pPr>
      <w:r>
        <w:rPr>
          <w:sz w:val="19"/>
          <w:szCs w:val="19"/>
          <w:b/>
          <w:bCs/>
          <w:rFonts w:ascii="Consolas"/>
        </w:rPr>
        <w:t xml:space="preserve">socks.cat — </w:t>
      </w:r>
      <w:r>
        <w:rPr>
          <w:sz w:val="19"/>
          <w:szCs w:val="19"/>
          <w:rFonts w:ascii="Consolas"/>
        </w:rPr>
        <w:t xml:space="preserve">privacy-first residential proxy service; zero-JS SSR frontend + JSON API, Monero payments, anonymous token accounts, reseller API. </w:t>
      </w:r>
      <w:r>
        <w:rPr>
          <w:sz w:val="19"/>
          <w:szCs w:val="19"/>
          <w:color w:val="1657C7"/>
          <w:rFonts w:ascii="Consolas"/>
        </w:rPr>
        <w:t xml:space="preserve">github.com/femboyisp/socks.cat-web</w:t>
      </w:r>
    </w:p>
    <w:p w14:paraId="00000030">
      <w:pPr>
        <w:rPr/>
      </w:pPr>
      <w:r>
        <w:rPr>
          <w:sz w:val="19"/>
          <w:szCs w:val="19"/>
          <w:b/>
          <w:bCs/>
          <w:rFonts w:ascii="Consolas"/>
        </w:rPr>
        <w:t xml:space="preserve">purrcrypt — </w:t>
      </w:r>
      <w:r>
        <w:rPr>
          <w:sz w:val="19"/>
          <w:szCs w:val="19"/>
          <w:rFonts w:ascii="Consolas"/>
        </w:rPr>
        <w:t xml:space="preserve">secp256k1 + AES-256-GCM crypto tool with steganographic encoding (ECDH key exchange) for plausible deniability. </w:t>
      </w:r>
      <w:r>
        <w:rPr>
          <w:sz w:val="19"/>
          <w:szCs w:val="19"/>
          <w:color w:val="1657C7"/>
          <w:rFonts w:ascii="Consolas"/>
        </w:rPr>
        <w:t xml:space="preserve">github.com/vxfemboy/purrcrypt</w:t>
      </w:r>
    </w:p>
    <w:p w14:paraId="00000031">
      <w:pPr>
        <w:rPr/>
      </w:pPr>
    </w:p>
    <w:p w14:paraId="00000032">
      <w:pPr>
        <w:rPr/>
      </w:pPr>
      <w:r>
        <w:rPr>
          <w:sz w:val="24"/>
          <w:szCs w:val="24"/>
          <w:color w:val="33AAFF"/>
          <w:b/>
          <w:bCs/>
          <w:rFonts w:ascii="Consolas"/>
        </w:rPr>
        <w:t xml:space="preserve">EDUCATION</w:t>
      </w:r>
    </w:p>
    <w:p w14:paraId="00000033">
      <w:pPr>
        <w:rPr/>
      </w:pPr>
      <w:r>
        <w:rPr>
          <w:sz w:val="19"/>
          <w:szCs w:val="19"/>
          <w:rFonts w:ascii="Consolas"/>
        </w:rPr>
        <w:t xml:space="preserve">Salt Lake Community College — Network Engineering</w:t>
      </w:r>
      <w:r>
        <w:rPr>
          <w:sz w:val="18"/>
          <w:szCs w:val="18"/>
          <w:i/>
          <w:iCs/>
          <w:rFonts w:ascii="Consolas"/>
        </w:rPr>
        <w:t xml:space="preserve">  (2023 — 2025)</w:t>
      </w:r>
    </w:p>
    <w:p w14:paraId="00000034">
      <w:pPr>
        <w:rPr/>
      </w:pPr>
      <w:r>
        <w:rPr>
          <w:sz w:val="19"/>
          <w:szCs w:val="19"/>
          <w:rFonts w:ascii="Consolas"/>
        </w:rPr>
        <w:t xml:space="preserve">Canyons Technical Education Center — Computer Engineering Program</w:t>
      </w:r>
      <w:r>
        <w:rPr>
          <w:sz w:val="18"/>
          <w:szCs w:val="18"/>
          <w:i/>
          <w:iCs/>
          <w:rFonts w:ascii="Consolas"/>
        </w:rPr>
        <w:t xml:space="preserve">  (2016 — 2018)</w:t>
      </w:r>
    </w:p>
    <w:sectPr>
      <w:pgSz w:w="11906" w:h="16838"/>
      <w:pgMar w:top="1985" w:right="1701" w:bottom="1701" w:left="1701" w:header="851" w:footer="992" w:gutter="0"/>
      <w:cols w:space="425" w:num="1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/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"/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numbering.xml><?xml version="1.0" encoding="utf-8"?>
<w:numbering xmlns:r="http://schemas.openxmlformats.org/officeDocument/2006/relationships" xmlns:o="urn:schemas-microsoft-com:office:office" xmlns:v="urn:schemas-microsoft-com:vml"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rPr/>
        <w:ind w:left="420" w:right="0" w:hanging="420"/>
      </w:pPr>
      <w:rPr/>
    </w:lvl>
    <w:lvl w:ilvl="1">
      <w:start w:val="1"/>
      <w:numFmt w:val="decimal"/>
      <w:lvlText w:val="(%2)"/>
      <w:lvlJc w:val="left"/>
      <w:pPr>
        <w:rPr/>
        <w:ind w:left="840" w:right="0" w:hanging="420"/>
      </w:pPr>
      <w:rPr/>
    </w:lvl>
    <w:lvl w:ilvl="2">
      <w:start w:val="1"/>
      <w:numFmt w:val="decimalEnclosedCircle"/>
      <w:lvlText w:val="%3"/>
      <w:lvlJc w:val="left"/>
      <w:pPr>
        <w:rPr/>
        <w:ind w:left="1260" w:right="0" w:hanging="420"/>
      </w:pPr>
      <w:rPr/>
    </w:lvl>
    <w:lvl w:ilvl="3">
      <w:start w:val="1"/>
      <w:numFmt w:val="decimal"/>
      <w:lvlText w:val="%4."/>
      <w:lvlJc w:val="left"/>
      <w:pPr>
        <w:rPr/>
        <w:ind w:left="1680" w:right="0" w:hanging="420"/>
      </w:pPr>
      <w:rPr/>
    </w:lvl>
    <w:lvl w:ilvl="4">
      <w:start w:val="1"/>
      <w:numFmt w:val="decimal"/>
      <w:lvlText w:val="(%5)"/>
      <w:lvlJc w:val="left"/>
      <w:pPr>
        <w:rPr/>
        <w:ind w:left="2100" w:right="0" w:hanging="420"/>
      </w:pPr>
      <w:rPr/>
    </w:lvl>
    <w:lvl w:ilvl="5">
      <w:start w:val="1"/>
      <w:numFmt w:val="decimalEnclosedCircle"/>
      <w:lvlText w:val="%6"/>
      <w:lvlJc w:val="left"/>
      <w:pPr>
        <w:rPr/>
        <w:ind w:left="2520" w:right="0" w:hanging="420"/>
      </w:pPr>
      <w:rPr/>
    </w:lvl>
    <w:lvl w:ilvl="6">
      <w:start w:val="1"/>
      <w:numFmt w:val="decimal"/>
      <w:lvlText w:val="%7."/>
      <w:lvlJc w:val="left"/>
      <w:pPr>
        <w:rPr/>
        <w:ind w:left="2940" w:right="0" w:hanging="420"/>
      </w:pPr>
      <w:rPr/>
    </w:lvl>
    <w:lvl w:ilvl="7">
      <w:start w:val="1"/>
      <w:numFmt w:val="decimal"/>
      <w:lvlText w:val="(%8)"/>
      <w:lvlJc w:val="left"/>
      <w:pPr>
        <w:rPr/>
        <w:ind w:left="3360" w:right="0" w:hanging="420"/>
      </w:pPr>
      <w:rPr/>
    </w:lvl>
    <w:lvl w:ilvl="8">
      <w:start w:val="1"/>
      <w:numFmt w:val="decimalEnclosedCircle"/>
      <w:lvlText w:val="%9"/>
      <w:lvlJc w:val="left"/>
      <w:pPr>
        <w:rPr/>
        <w:ind w:left="3780" w:right="0" w:hanging="42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w14="http://schemas.microsoft.com/office/word/2010/wordml" xmlns:w15="http://schemas.microsoft.com/office/word/2012/wordml">
  <w:defaultTabStop w:val="840"/>
  <w:zoom w:percent="100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/>
    </w:rPrDefault>
    <w:pPrDefault>
      <w:pPr>
        <w:rPr/>
      </w:pPr>
    </w:pPrDefault>
  </w:docDefaults>
  <w:style w:type="paragraph" w:styleId="Normal">
    <w:name w:val="Normal"/>
    <w:rPr/>
    <w:pPr>
      <w:rPr/>
    </w:pPr>
    <w:qFormat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fontTable" Target="fontTable.xml" /><Relationship Id="rId3" Type="http://schemas.openxmlformats.org/officeDocument/2006/relationships/settings" Target="settings.xml" /><Relationship Id="rId5" Type="http://schemas.microsoft.com/office/2011/relationships/commentsExtended" Target="commentsExtended.xml" 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1970-01-01T00:00:00Z</dcterms:created>
  <dc:creator>unknown</dc:creator>
  <cp:lastModifiedBy>unknown</cp:lastModifiedBy>
  <dcterms:modified xsi:type="dcterms:W3CDTF">1970-01-01T00:00:00Z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